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A2" w:rsidRDefault="002871A2" w:rsidP="002871A2">
      <w:pPr>
        <w:spacing w:before="100" w:beforeAutospacing="1" w:after="100" w:afterAutospacing="1" w:line="240" w:lineRule="auto"/>
        <w:outlineLvl w:val="0"/>
        <w:rPr>
          <w:rFonts w:ascii="Arial" w:eastAsia="Times New Roman" w:hAnsi="Arial" w:cs="Arial"/>
          <w:b/>
          <w:bCs/>
          <w:color w:val="000000"/>
          <w:kern w:val="36"/>
          <w:sz w:val="27"/>
          <w:szCs w:val="27"/>
        </w:rPr>
      </w:pPr>
      <w:r w:rsidRPr="002871A2">
        <w:rPr>
          <w:rFonts w:ascii="Arial" w:eastAsia="Times New Roman" w:hAnsi="Arial" w:cs="Arial"/>
          <w:b/>
          <w:bCs/>
          <w:color w:val="000000"/>
          <w:kern w:val="36"/>
          <w:sz w:val="27"/>
          <w:szCs w:val="27"/>
        </w:rPr>
        <w:t>Islamic State and the language of terror</w:t>
      </w:r>
    </w:p>
    <w:p w:rsidR="002871A2" w:rsidRPr="002871A2" w:rsidRDefault="002871A2" w:rsidP="002871A2">
      <w:pPr>
        <w:spacing w:before="100" w:beforeAutospacing="1" w:after="100" w:afterAutospacing="1" w:line="240" w:lineRule="auto"/>
        <w:outlineLvl w:val="0"/>
        <w:rPr>
          <w:rFonts w:ascii="Arial" w:eastAsia="Times New Roman" w:hAnsi="Arial" w:cs="Arial"/>
          <w:bCs/>
          <w:color w:val="000000"/>
          <w:kern w:val="36"/>
          <w:sz w:val="20"/>
          <w:szCs w:val="20"/>
        </w:rPr>
      </w:pPr>
      <w:r w:rsidRPr="002871A2">
        <w:rPr>
          <w:rFonts w:ascii="Arial" w:eastAsia="Times New Roman" w:hAnsi="Arial" w:cs="Arial"/>
          <w:bCs/>
          <w:color w:val="000000"/>
          <w:kern w:val="36"/>
          <w:sz w:val="20"/>
          <w:szCs w:val="20"/>
        </w:rPr>
        <w:t>By Richard Jackson</w:t>
      </w:r>
    </w:p>
    <w:p w:rsidR="002871A2" w:rsidRPr="002871A2" w:rsidRDefault="002871A2" w:rsidP="002871A2">
      <w:pPr>
        <w:spacing w:before="100" w:beforeAutospacing="1" w:after="100" w:afterAutospacing="1" w:line="240" w:lineRule="auto"/>
        <w:outlineLvl w:val="0"/>
        <w:rPr>
          <w:rFonts w:ascii="Arial" w:eastAsia="Times New Roman" w:hAnsi="Arial" w:cs="Arial"/>
          <w:bCs/>
          <w:color w:val="000000"/>
          <w:kern w:val="36"/>
          <w:sz w:val="20"/>
          <w:szCs w:val="20"/>
        </w:rPr>
      </w:pPr>
      <w:r w:rsidRPr="002871A2">
        <w:rPr>
          <w:rFonts w:ascii="Arial" w:eastAsia="Times New Roman" w:hAnsi="Arial" w:cs="Arial"/>
          <w:bCs/>
          <w:color w:val="000000"/>
          <w:kern w:val="36"/>
          <w:sz w:val="20"/>
          <w:szCs w:val="20"/>
        </w:rPr>
        <w:t>http://www.onlineopinion.com.au/view.asp?article=16808</w:t>
      </w:r>
    </w:p>
    <w:p w:rsidR="002871A2" w:rsidRPr="002871A2" w:rsidRDefault="002871A2" w:rsidP="002871A2">
      <w:pPr>
        <w:pStyle w:val="NormalWeb"/>
        <w:rPr>
          <w:sz w:val="22"/>
          <w:szCs w:val="22"/>
        </w:rPr>
      </w:pPr>
      <w:r w:rsidRPr="002871A2">
        <w:rPr>
          <w:sz w:val="22"/>
          <w:szCs w:val="22"/>
        </w:rPr>
        <w:t>In a public context saturated with lurid daily warnings about the threat of home-grown terrorists, beheading plots and radicalised foreign militants, Tony Abbott recently intensified his rhetoric about the threat posed by Islamic State (IS) even further, calling them an "apocalyptic death cult". In doing so, he recalled the immediate days after the 9/11 attacks when George W. Bush warned that a global network of diabolical terrorists had launched a "new age of terror" against all "civilised nations".</w:t>
      </w:r>
    </w:p>
    <w:p w:rsidR="002871A2" w:rsidRPr="002871A2" w:rsidRDefault="002871A2" w:rsidP="002871A2">
      <w:pPr>
        <w:pStyle w:val="NormalWeb"/>
        <w:rPr>
          <w:sz w:val="22"/>
          <w:szCs w:val="22"/>
        </w:rPr>
      </w:pPr>
      <w:r w:rsidRPr="002871A2">
        <w:rPr>
          <w:sz w:val="22"/>
          <w:szCs w:val="22"/>
        </w:rPr>
        <w:t>Apart from being more than a little over the top, the danger of this kind of public language is that it simply adds to already over-inflated levels of public fear about possible terrorist attacks. At the very least, this does the work of the terrorists, magnifying their psychological force far beyond their intentions or actual capabilities to inflict harm on Australian citizens. It creates and sustains what sociologists call a moral panic – a situation in which an exaggerated threat by an overly broadly defined group comes to be seen as endangering the social order itself. After all, in reality, there has not been a single death caused by a terrorist attack on Australian soil in the past three decades at least. On the other hand, domestic violence, gun crime, car accidents and various diseases kill a great many Australians every single day without threatening a breakdown of the social order.</w:t>
      </w:r>
    </w:p>
    <w:p w:rsidR="002871A2" w:rsidRPr="002871A2" w:rsidRDefault="002871A2" w:rsidP="002871A2">
      <w:pPr>
        <w:pStyle w:val="NormalWeb"/>
        <w:rPr>
          <w:sz w:val="22"/>
          <w:szCs w:val="22"/>
        </w:rPr>
      </w:pPr>
      <w:r w:rsidRPr="002871A2">
        <w:rPr>
          <w:sz w:val="22"/>
          <w:szCs w:val="22"/>
        </w:rPr>
        <w:t>More seriously, the fear caused by this kind of language, and its obvious distortion of reality (IS is one of several local insurgent groups in Iraq trying to establish its own state, not a cult trying to bring about the end of the world), undermines the kind of thoughtful deliberation required when making security policies which could have far-reaching effects long into the future. Fear, exaggerated threats and hyperbolic rhetoric are not conducive to the thoughtful examination of evidence, the consideration of alternative arguments and the weighing up of different policy options. Instead, they are more likely to result in hasty overreaction, ill-considered and counter-productive actions, and even self-fulfilling prophesies such as the original attack on Iraq in 2003.</w:t>
      </w:r>
    </w:p>
    <w:p w:rsidR="002871A2" w:rsidRPr="002871A2" w:rsidRDefault="002871A2" w:rsidP="002871A2">
      <w:pPr>
        <w:pStyle w:val="NormalWeb"/>
        <w:rPr>
          <w:sz w:val="22"/>
          <w:szCs w:val="22"/>
        </w:rPr>
      </w:pPr>
      <w:r w:rsidRPr="002871A2">
        <w:rPr>
          <w:sz w:val="22"/>
          <w:szCs w:val="22"/>
        </w:rPr>
        <w:t>Moreover, in the fraught atmosphere created by such rhetoric, and the simplistic moral divisions drawn by the language of "good Western nations" versus "evil Islamic terrorists", it becomes extremely difficult for any individual or group to question or oppose government policies without appearing to be disloyal, traitorous or weak. Apart from the inherent restrictions this imposes on free democratic debate, and the consequent risk of passing bad legislation because few are prepared to risk asking questions, such rhetoric obscures the complex reality of the situation. Western foreign policy in the region has not always held to such rigid distinctions; frequently, yesterday's "good guys" have become today's "bad guys" – and visa versa.</w:t>
      </w:r>
    </w:p>
    <w:p w:rsidR="002871A2" w:rsidRPr="002871A2" w:rsidRDefault="002871A2" w:rsidP="002871A2">
      <w:pPr>
        <w:pStyle w:val="NormalWeb"/>
        <w:rPr>
          <w:sz w:val="22"/>
          <w:szCs w:val="22"/>
        </w:rPr>
      </w:pPr>
      <w:r w:rsidRPr="002871A2">
        <w:rPr>
          <w:sz w:val="22"/>
          <w:szCs w:val="22"/>
        </w:rPr>
        <w:t>This reveals other dangers inherent in the morally-infused, black and white language currently being used. Simply, it limits future options which we may want to keep open. As we discovered in Afghanistan, describing the Taliban as "evil terrorists" can be an obstacle later in the conflict when you need to negotiate an orderly withdrawal. Who knows, in the real world, after we've fought them unsuccessfully for several more years, we may need to negotiate with Islamic State, or factions within it, about prisoner exchange, troop withdrawals or a ceasefire. This will be difficult after we've labelled them an "apocalyptic death cult".</w:t>
      </w:r>
    </w:p>
    <w:p w:rsidR="002871A2" w:rsidRPr="002871A2" w:rsidRDefault="002871A2" w:rsidP="002871A2">
      <w:pPr>
        <w:pStyle w:val="NormalWeb"/>
        <w:rPr>
          <w:sz w:val="22"/>
          <w:szCs w:val="22"/>
        </w:rPr>
      </w:pPr>
      <w:r w:rsidRPr="002871A2">
        <w:rPr>
          <w:sz w:val="22"/>
          <w:szCs w:val="22"/>
        </w:rPr>
        <w:lastRenderedPageBreak/>
        <w:t xml:space="preserve">Related to this, such language undermines morality and makes human rights abuses more likely. In </w:t>
      </w:r>
      <w:r w:rsidRPr="002871A2">
        <w:rPr>
          <w:rStyle w:val="Emphasis"/>
          <w:sz w:val="22"/>
          <w:szCs w:val="22"/>
        </w:rPr>
        <w:t>Waiting for the Barbarians</w:t>
      </w:r>
      <w:r w:rsidRPr="002871A2">
        <w:rPr>
          <w:sz w:val="22"/>
          <w:szCs w:val="22"/>
        </w:rPr>
        <w:t>, J.M. Coetzee, notes that "once in every generation, without fail, there is an episode of hysteria about the barbarians". He goes on to describe the terrible violence that is then inflicted on those designated as "barbarians". We saw this process at work in Abu Ghraib after years of referring to the enemy as "evil", "animals" and "savages". The same process can be observed today in relation to the language used to describe IS and those who choose to join it. In part, the problem with this kind of dehumanising and demonising language is that most people cannot distinguish the intended nuances. In the process, all Muslims become potential "evil terrorists" and suffer suspicion and discrimination.</w:t>
      </w:r>
    </w:p>
    <w:p w:rsidR="002871A2" w:rsidRPr="002871A2" w:rsidRDefault="002871A2" w:rsidP="002871A2">
      <w:pPr>
        <w:pStyle w:val="NormalWeb"/>
        <w:rPr>
          <w:sz w:val="22"/>
          <w:szCs w:val="22"/>
        </w:rPr>
      </w:pPr>
      <w:r w:rsidRPr="002871A2">
        <w:rPr>
          <w:sz w:val="22"/>
          <w:szCs w:val="22"/>
        </w:rPr>
        <w:t>As a longstanding scholar of political language, and having written extensively about the many disastrous effects and costs of the language used about terrorism after 9/11, I would urge both politicians and the media in Australia to avoid repeating the same mistakes in relation to the current situation. It is not only dishonest and lazy to use such language, it is profoundly unhelpful in attempting to address a real problem in a manner that won't make the situation worse and cause a lot of harm to a great many innocent people.</w:t>
      </w:r>
    </w:p>
    <w:p w:rsidR="003B76E2" w:rsidRDefault="003B76E2" w:rsidP="003B76E2">
      <w:pPr>
        <w:pStyle w:val="Heading1"/>
        <w:spacing w:line="600" w:lineRule="atLeast"/>
        <w:rPr>
          <w:rFonts w:ascii="Guardian Egyptian Web" w:hAnsi="Guardian Egyptian Web"/>
          <w:b w:val="0"/>
          <w:bCs w:val="0"/>
          <w:color w:val="333333"/>
          <w:sz w:val="54"/>
          <w:szCs w:val="54"/>
          <w:lang w:val="en-GB"/>
        </w:rPr>
      </w:pPr>
      <w:r>
        <w:rPr>
          <w:rFonts w:ascii="Guardian Egyptian Web" w:hAnsi="Guardian Egyptian Web"/>
          <w:b w:val="0"/>
          <w:bCs w:val="0"/>
          <w:color w:val="333333"/>
          <w:sz w:val="54"/>
          <w:szCs w:val="54"/>
          <w:lang w:val="en-GB"/>
        </w:rPr>
        <w:t xml:space="preserve">‘Cleansing the stock’ and other ways governments talk about human beings </w:t>
      </w:r>
    </w:p>
    <w:p w:rsidR="00955E26" w:rsidRDefault="003B76E2">
      <w:r>
        <w:t>The Guardian—George Monbiot</w:t>
      </w:r>
      <w:r w:rsidR="00B6389B">
        <w:t>—Oct 2014</w:t>
      </w:r>
      <w:bookmarkStart w:id="0" w:name="_GoBack"/>
      <w:bookmarkEnd w:id="0"/>
    </w:p>
    <w:p w:rsidR="003B76E2" w:rsidRPr="003B76E2" w:rsidRDefault="003B76E2" w:rsidP="003B76E2">
      <w:pPr>
        <w:spacing w:after="120" w:line="240" w:lineRule="auto"/>
        <w:rPr>
          <w:rFonts w:ascii="Guardian Text Egyptian Web" w:eastAsia="Times New Roman" w:hAnsi="Guardian Text Egyptian Web" w:cs="Times New Roman"/>
          <w:color w:val="333333"/>
          <w:sz w:val="24"/>
          <w:szCs w:val="24"/>
          <w:lang w:val="en-GB"/>
        </w:rPr>
      </w:pPr>
      <w:r w:rsidRPr="003B76E2">
        <w:rPr>
          <w:rFonts w:ascii="Guardian Text Egyptian Web" w:eastAsia="Times New Roman" w:hAnsi="Guardian Text Egyptian Web" w:cs="Times New Roman"/>
          <w:color w:val="333333"/>
          <w:sz w:val="24"/>
          <w:szCs w:val="24"/>
          <w:lang w:val="en-GB"/>
        </w:rPr>
        <w:t>To blot people out of existence first you must blot them from your mind. Then you can persuade yourself that what you are doing is moral and necessary. Today this isn’t difficult. Those who act without compassion can draw upon a system of thought and language whose purpose is to shield them – and blind us – to the consequences.</w:t>
      </w:r>
    </w:p>
    <w:p w:rsidR="003B76E2" w:rsidRPr="003B76E2" w:rsidRDefault="003B76E2" w:rsidP="003B76E2">
      <w:pPr>
        <w:spacing w:after="120" w:line="240" w:lineRule="auto"/>
        <w:rPr>
          <w:rFonts w:ascii="Guardian Text Egyptian Web" w:eastAsia="Times New Roman" w:hAnsi="Guardian Text Egyptian Web" w:cs="Times New Roman"/>
          <w:color w:val="333333"/>
          <w:sz w:val="24"/>
          <w:szCs w:val="24"/>
          <w:lang w:val="en-GB"/>
        </w:rPr>
      </w:pPr>
      <w:r w:rsidRPr="003B76E2">
        <w:rPr>
          <w:rFonts w:ascii="Guardian Text Egyptian Web" w:eastAsia="Times New Roman" w:hAnsi="Guardian Text Egyptian Web" w:cs="Times New Roman"/>
          <w:color w:val="333333"/>
          <w:sz w:val="24"/>
          <w:szCs w:val="24"/>
          <w:lang w:val="en-GB"/>
        </w:rPr>
        <w:t xml:space="preserve">The contention by Lord Freud, a minister in the UK’s Department of Work and Pensions, that disabled people are </w:t>
      </w:r>
      <w:hyperlink r:id="rId5" w:tooltip="" w:history="1">
        <w:r w:rsidRPr="003B76E2">
          <w:rPr>
            <w:rFonts w:ascii="Guardian Text Egyptian Web" w:eastAsia="Times New Roman" w:hAnsi="Guardian Text Egyptian Web" w:cs="Times New Roman"/>
            <w:color w:val="005689"/>
            <w:sz w:val="24"/>
            <w:szCs w:val="24"/>
            <w:lang w:val="en-GB"/>
          </w:rPr>
          <w:t>“not worth the full wage”</w:t>
        </w:r>
      </w:hyperlink>
      <w:r w:rsidRPr="003B76E2">
        <w:rPr>
          <w:rFonts w:ascii="Guardian Text Egyptian Web" w:eastAsia="Times New Roman" w:hAnsi="Guardian Text Egyptian Web" w:cs="Times New Roman"/>
          <w:color w:val="333333"/>
          <w:sz w:val="24"/>
          <w:szCs w:val="24"/>
          <w:lang w:val="en-GB"/>
        </w:rPr>
        <w:t xml:space="preserve"> isn’t the worst thing he’s alleged to have said. I say “alleged” because what my ears tell me is contested by Hansard, the official parliamentary record. During a debate in the House of Lords, he appeared to describe the changing number of disabled people likely to receive the employment and support allowance as a </w:t>
      </w:r>
      <w:hyperlink r:id="rId6" w:tooltip="" w:history="1">
        <w:r w:rsidRPr="003B76E2">
          <w:rPr>
            <w:rFonts w:ascii="Guardian Text Egyptian Web" w:eastAsia="Times New Roman" w:hAnsi="Guardian Text Egyptian Web" w:cs="Times New Roman"/>
            <w:color w:val="005689"/>
            <w:sz w:val="24"/>
            <w:szCs w:val="24"/>
            <w:lang w:val="en-GB"/>
          </w:rPr>
          <w:t>“bulge of, effectively, stock”</w:t>
        </w:r>
      </w:hyperlink>
      <w:r w:rsidRPr="003B76E2">
        <w:rPr>
          <w:rFonts w:ascii="Guardian Text Egyptian Web" w:eastAsia="Times New Roman" w:hAnsi="Guardian Text Egyptian Web" w:cs="Times New Roman"/>
          <w:color w:val="333333"/>
          <w:sz w:val="24"/>
          <w:szCs w:val="24"/>
          <w:lang w:val="en-GB"/>
        </w:rPr>
        <w:t xml:space="preserve">. After a furious response by the people he was talking about, this was transcribed by Hansard as </w:t>
      </w:r>
      <w:hyperlink r:id="rId7" w:anchor="11110875000146" w:tooltip="" w:history="1">
        <w:r w:rsidRPr="003B76E2">
          <w:rPr>
            <w:rFonts w:ascii="Guardian Text Egyptian Web" w:eastAsia="Times New Roman" w:hAnsi="Guardian Text Egyptian Web" w:cs="Times New Roman"/>
            <w:color w:val="005689"/>
            <w:sz w:val="24"/>
            <w:szCs w:val="24"/>
            <w:lang w:val="en-GB"/>
          </w:rPr>
          <w:t>“stopped”</w:t>
        </w:r>
      </w:hyperlink>
      <w:r w:rsidRPr="003B76E2">
        <w:rPr>
          <w:rFonts w:ascii="Guardian Text Egyptian Web" w:eastAsia="Times New Roman" w:hAnsi="Guardian Text Egyptian Web" w:cs="Times New Roman"/>
          <w:color w:val="333333"/>
          <w:sz w:val="24"/>
          <w:szCs w:val="24"/>
          <w:lang w:val="en-GB"/>
        </w:rPr>
        <w:t xml:space="preserve">, rendering the sentence meaningless. I’ve listened to the word several times on </w:t>
      </w:r>
      <w:hyperlink r:id="rId8" w:tooltip="" w:history="1">
        <w:r w:rsidRPr="003B76E2">
          <w:rPr>
            <w:rFonts w:ascii="Guardian Text Egyptian Web" w:eastAsia="Times New Roman" w:hAnsi="Guardian Text Egyptian Web" w:cs="Times New Roman"/>
            <w:color w:val="005689"/>
            <w:sz w:val="24"/>
            <w:szCs w:val="24"/>
            <w:lang w:val="en-GB"/>
          </w:rPr>
          <w:t>the parliamentary video</w:t>
        </w:r>
      </w:hyperlink>
      <w:r w:rsidRPr="003B76E2">
        <w:rPr>
          <w:rFonts w:ascii="Guardian Text Egyptian Web" w:eastAsia="Times New Roman" w:hAnsi="Guardian Text Egyptian Web" w:cs="Times New Roman"/>
          <w:color w:val="333333"/>
          <w:sz w:val="24"/>
          <w:szCs w:val="24"/>
          <w:lang w:val="en-GB"/>
        </w:rPr>
        <w:t>. Like others, I struggle to hear it as anything but “stock”.</w:t>
      </w:r>
    </w:p>
    <w:p w:rsidR="003B76E2" w:rsidRPr="003B76E2" w:rsidRDefault="003B76E2" w:rsidP="003B76E2">
      <w:pPr>
        <w:spacing w:after="120" w:line="240" w:lineRule="auto"/>
        <w:rPr>
          <w:rFonts w:ascii="Guardian Text Egyptian Web" w:eastAsia="Times New Roman" w:hAnsi="Guardian Text Egyptian Web" w:cs="Times New Roman"/>
          <w:color w:val="333333"/>
          <w:sz w:val="24"/>
          <w:szCs w:val="24"/>
          <w:lang w:val="en-GB"/>
        </w:rPr>
      </w:pPr>
      <w:r w:rsidRPr="003B76E2">
        <w:rPr>
          <w:rFonts w:ascii="Guardian Text Egyptian Web" w:eastAsia="Times New Roman" w:hAnsi="Guardian Text Egyptian Web" w:cs="Times New Roman"/>
          <w:color w:val="333333"/>
          <w:sz w:val="24"/>
          <w:szCs w:val="24"/>
          <w:lang w:val="en-GB"/>
        </w:rPr>
        <w:t xml:space="preserve">If we’re right, he is not the only person at his department who uses this term. Its </w:t>
      </w:r>
      <w:hyperlink r:id="rId9" w:tooltip="" w:history="1">
        <w:r w:rsidRPr="003B76E2">
          <w:rPr>
            <w:rFonts w:ascii="Guardian Text Egyptian Web" w:eastAsia="Times New Roman" w:hAnsi="Guardian Text Egyptian Web" w:cs="Times New Roman"/>
            <w:color w:val="005689"/>
            <w:sz w:val="24"/>
            <w:szCs w:val="24"/>
            <w:lang w:val="en-GB"/>
          </w:rPr>
          <w:t>website</w:t>
        </w:r>
      </w:hyperlink>
      <w:r w:rsidRPr="003B76E2">
        <w:rPr>
          <w:rFonts w:ascii="Guardian Text Egyptian Web" w:eastAsia="Times New Roman" w:hAnsi="Guardian Text Egyptian Web" w:cs="Times New Roman"/>
          <w:color w:val="333333"/>
          <w:sz w:val="24"/>
          <w:szCs w:val="24"/>
          <w:lang w:val="en-GB"/>
        </w:rPr>
        <w:t xml:space="preserve"> describes disabled people entering the government’s work programme for between three and six months as </w:t>
      </w:r>
      <w:hyperlink r:id="rId10" w:tooltip="" w:history="1">
        <w:r w:rsidRPr="003B76E2">
          <w:rPr>
            <w:rFonts w:ascii="Guardian Text Egyptian Web" w:eastAsia="Times New Roman" w:hAnsi="Guardian Text Egyptian Web" w:cs="Times New Roman"/>
            <w:color w:val="005689"/>
            <w:sz w:val="24"/>
            <w:szCs w:val="24"/>
            <w:lang w:val="en-GB"/>
          </w:rPr>
          <w:t>“3/6Mth stock”</w:t>
        </w:r>
      </w:hyperlink>
      <w:r w:rsidRPr="003B76E2">
        <w:rPr>
          <w:rFonts w:ascii="Guardian Text Egyptian Web" w:eastAsia="Times New Roman" w:hAnsi="Guardian Text Egyptian Web" w:cs="Times New Roman"/>
          <w:color w:val="333333"/>
          <w:sz w:val="24"/>
          <w:szCs w:val="24"/>
          <w:lang w:val="en-GB"/>
        </w:rPr>
        <w:t xml:space="preserve">. Perhaps this makes sense when you remember that they are a source of profit for the companies running the programme. The department’s delivery plan recommends using </w:t>
      </w:r>
      <w:hyperlink r:id="rId11" w:tooltip="" w:history="1">
        <w:r w:rsidRPr="003B76E2">
          <w:rPr>
            <w:rFonts w:ascii="Guardian Text Egyptian Web" w:eastAsia="Times New Roman" w:hAnsi="Guardian Text Egyptian Web" w:cs="Times New Roman"/>
            <w:color w:val="005689"/>
            <w:sz w:val="24"/>
            <w:szCs w:val="24"/>
            <w:lang w:val="en-GB"/>
          </w:rPr>
          <w:t>“credit reference agency data to cleanse the stock of fraud and error”</w:t>
        </w:r>
      </w:hyperlink>
      <w:r w:rsidRPr="003B76E2">
        <w:rPr>
          <w:rFonts w:ascii="Guardian Text Egyptian Web" w:eastAsia="Times New Roman" w:hAnsi="Guardian Text Egyptian Web" w:cs="Times New Roman"/>
          <w:color w:val="333333"/>
          <w:sz w:val="24"/>
          <w:szCs w:val="24"/>
          <w:lang w:val="en-GB"/>
        </w:rPr>
        <w:t>. To cleanse the stock: remember that.</w:t>
      </w:r>
    </w:p>
    <w:p w:rsidR="003B76E2" w:rsidRPr="003B76E2" w:rsidRDefault="003B76E2" w:rsidP="003B76E2">
      <w:pPr>
        <w:spacing w:after="120" w:line="240" w:lineRule="auto"/>
        <w:rPr>
          <w:rFonts w:ascii="Guardian Text Egyptian Web" w:eastAsia="Times New Roman" w:hAnsi="Guardian Text Egyptian Web" w:cs="Times New Roman"/>
          <w:color w:val="333333"/>
          <w:sz w:val="24"/>
          <w:szCs w:val="24"/>
          <w:lang w:val="en-GB"/>
        </w:rPr>
      </w:pPr>
      <w:r w:rsidRPr="003B76E2">
        <w:rPr>
          <w:rFonts w:ascii="Guardian Text Egyptian Web" w:eastAsia="Times New Roman" w:hAnsi="Guardian Text Egyptian Web" w:cs="Times New Roman"/>
          <w:color w:val="333333"/>
          <w:sz w:val="24"/>
          <w:szCs w:val="24"/>
          <w:lang w:val="en-GB"/>
        </w:rPr>
        <w:t xml:space="preserve">Human beings – by which I mean those anthropoid creatures who do not necessarily receive social security – often live in families. But benefit claimants live in </w:t>
      </w:r>
      <w:hyperlink r:id="rId12" w:tooltip="" w:history="1">
        <w:r w:rsidRPr="003B76E2">
          <w:rPr>
            <w:rFonts w:ascii="Guardian Text Egyptian Web" w:eastAsia="Times New Roman" w:hAnsi="Guardian Text Egyptian Web" w:cs="Times New Roman"/>
            <w:color w:val="005689"/>
            <w:sz w:val="24"/>
            <w:szCs w:val="24"/>
            <w:lang w:val="en-GB"/>
          </w:rPr>
          <w:t>“benefit units”</w:t>
        </w:r>
      </w:hyperlink>
      <w:r w:rsidRPr="003B76E2">
        <w:rPr>
          <w:rFonts w:ascii="Guardian Text Egyptian Web" w:eastAsia="Times New Roman" w:hAnsi="Guardian Text Egyptian Web" w:cs="Times New Roman"/>
          <w:color w:val="333333"/>
          <w:sz w:val="24"/>
          <w:szCs w:val="24"/>
          <w:lang w:val="en-GB"/>
        </w:rPr>
        <w:t xml:space="preserve">, defined by the government as “an adult plus their spouse (if applicable) plus any dependent children living </w:t>
      </w:r>
      <w:r w:rsidRPr="003B76E2">
        <w:rPr>
          <w:rFonts w:ascii="Guardian Text Egyptian Web" w:eastAsia="Times New Roman" w:hAnsi="Guardian Text Egyptian Web" w:cs="Times New Roman"/>
          <w:color w:val="333333"/>
          <w:sz w:val="24"/>
          <w:szCs w:val="24"/>
          <w:lang w:val="en-GB"/>
        </w:rPr>
        <w:lastRenderedPageBreak/>
        <w:t xml:space="preserve">in the household”. On the bright side, if you die while on a government work programme, you’ll be officially declared a </w:t>
      </w:r>
      <w:hyperlink r:id="rId13" w:tooltip="" w:history="1">
        <w:r w:rsidRPr="003B76E2">
          <w:rPr>
            <w:rFonts w:ascii="Guardian Text Egyptian Web" w:eastAsia="Times New Roman" w:hAnsi="Guardian Text Egyptian Web" w:cs="Times New Roman"/>
            <w:color w:val="005689"/>
            <w:sz w:val="24"/>
            <w:szCs w:val="24"/>
            <w:lang w:val="en-GB"/>
          </w:rPr>
          <w:t>“completer”</w:t>
        </w:r>
      </w:hyperlink>
      <w:r w:rsidRPr="003B76E2">
        <w:rPr>
          <w:rFonts w:ascii="Guardian Text Egyptian Web" w:eastAsia="Times New Roman" w:hAnsi="Guardian Text Egyptian Web" w:cs="Times New Roman"/>
          <w:color w:val="333333"/>
          <w:sz w:val="24"/>
          <w:szCs w:val="24"/>
          <w:lang w:val="en-GB"/>
        </w:rPr>
        <w:t>. Which must be a relief.</w:t>
      </w:r>
    </w:p>
    <w:p w:rsidR="003B76E2" w:rsidRPr="003B76E2" w:rsidRDefault="003B76E2" w:rsidP="003B76E2">
      <w:pPr>
        <w:spacing w:after="120" w:line="240" w:lineRule="auto"/>
        <w:rPr>
          <w:rFonts w:ascii="Guardian Text Egyptian Web" w:eastAsia="Times New Roman" w:hAnsi="Guardian Text Egyptian Web" w:cs="Times New Roman"/>
          <w:color w:val="333333"/>
          <w:sz w:val="24"/>
          <w:szCs w:val="24"/>
          <w:lang w:val="en-GB"/>
        </w:rPr>
      </w:pPr>
      <w:r w:rsidRPr="003B76E2">
        <w:rPr>
          <w:rFonts w:ascii="Guardian Text Egyptian Web" w:eastAsia="Times New Roman" w:hAnsi="Guardian Text Egyptian Web" w:cs="Times New Roman"/>
          <w:color w:val="333333"/>
          <w:sz w:val="24"/>
          <w:szCs w:val="24"/>
          <w:lang w:val="en-GB"/>
        </w:rPr>
        <w:t>A dehumanising system requires a dehumanising language. So familiar and pervasive has this language become that it has soaked almost unnoticed into our lives. Those who do have jobs are also described by the function they deliver to capital. These days they are widely known as “human resources”.</w:t>
      </w:r>
    </w:p>
    <w:p w:rsidR="003B76E2" w:rsidRPr="003B76E2" w:rsidRDefault="003B76E2" w:rsidP="003B76E2">
      <w:pPr>
        <w:spacing w:after="120" w:line="240" w:lineRule="auto"/>
        <w:rPr>
          <w:rFonts w:ascii="Guardian Text Egyptian Web" w:eastAsia="Times New Roman" w:hAnsi="Guardian Text Egyptian Web" w:cs="Times New Roman"/>
          <w:color w:val="333333"/>
          <w:sz w:val="24"/>
          <w:szCs w:val="24"/>
          <w:lang w:val="en-GB"/>
        </w:rPr>
      </w:pPr>
      <w:r w:rsidRPr="003B76E2">
        <w:rPr>
          <w:rFonts w:ascii="Guardian Text Egyptian Web" w:eastAsia="Times New Roman" w:hAnsi="Guardian Text Egyptian Web" w:cs="Times New Roman"/>
          <w:color w:val="333333"/>
          <w:sz w:val="24"/>
          <w:szCs w:val="24"/>
          <w:lang w:val="en-GB"/>
        </w:rPr>
        <w:t xml:space="preserve">The living world is discussed in similar terms. Nature is “natural capital”. Ecological processes are ecosystem services, because their only purpose is to serve us. Hills, forests and rivers are described </w:t>
      </w:r>
      <w:hyperlink r:id="rId14" w:tooltip="" w:history="1">
        <w:r w:rsidRPr="003B76E2">
          <w:rPr>
            <w:rFonts w:ascii="Guardian Text Egyptian Web" w:eastAsia="Times New Roman" w:hAnsi="Guardian Text Egyptian Web" w:cs="Times New Roman"/>
            <w:color w:val="005689"/>
            <w:sz w:val="24"/>
            <w:szCs w:val="24"/>
            <w:lang w:val="en-GB"/>
          </w:rPr>
          <w:t>in government reports</w:t>
        </w:r>
      </w:hyperlink>
      <w:r w:rsidRPr="003B76E2">
        <w:rPr>
          <w:rFonts w:ascii="Guardian Text Egyptian Web" w:eastAsia="Times New Roman" w:hAnsi="Guardian Text Egyptian Web" w:cs="Times New Roman"/>
          <w:color w:val="333333"/>
          <w:sz w:val="24"/>
          <w:szCs w:val="24"/>
          <w:lang w:val="en-GB"/>
        </w:rPr>
        <w:t xml:space="preserve"> as “green infrastructure”. </w:t>
      </w:r>
      <w:hyperlink r:id="rId15" w:tooltip="" w:history="1">
        <w:r w:rsidRPr="003B76E2">
          <w:rPr>
            <w:rFonts w:ascii="Guardian Text Egyptian Web" w:eastAsia="Times New Roman" w:hAnsi="Guardian Text Egyptian Web" w:cs="Times New Roman"/>
            <w:color w:val="005689"/>
            <w:sz w:val="24"/>
            <w:szCs w:val="24"/>
            <w:lang w:val="en-GB"/>
          </w:rPr>
          <w:t>Wildlife and habitats are “asset classes”</w:t>
        </w:r>
      </w:hyperlink>
      <w:r w:rsidRPr="003B76E2">
        <w:rPr>
          <w:rFonts w:ascii="Guardian Text Egyptian Web" w:eastAsia="Times New Roman" w:hAnsi="Guardian Text Egyptian Web" w:cs="Times New Roman"/>
          <w:color w:val="333333"/>
          <w:sz w:val="24"/>
          <w:szCs w:val="24"/>
          <w:lang w:val="en-GB"/>
        </w:rPr>
        <w:t xml:space="preserve"> in an “ecosystems market”. Fish populations are invariably described as “stocks”, as if they exist only as movable assets from which wealth can be extracted – like disabled recipients of social security. The linguistic downgrading of human life and the natural world fuses in a word </w:t>
      </w:r>
      <w:hyperlink r:id="rId16" w:tooltip="" w:history="1">
        <w:r w:rsidRPr="003B76E2">
          <w:rPr>
            <w:rFonts w:ascii="Guardian Text Egyptian Web" w:eastAsia="Times New Roman" w:hAnsi="Guardian Text Egyptian Web" w:cs="Times New Roman"/>
            <w:color w:val="005689"/>
            <w:sz w:val="24"/>
            <w:szCs w:val="24"/>
            <w:lang w:val="en-GB"/>
          </w:rPr>
          <w:t>a Norwegian health trust</w:t>
        </w:r>
      </w:hyperlink>
      <w:r w:rsidRPr="003B76E2">
        <w:rPr>
          <w:rFonts w:ascii="Guardian Text Egyptian Web" w:eastAsia="Times New Roman" w:hAnsi="Guardian Text Egyptian Web" w:cs="Times New Roman"/>
          <w:color w:val="333333"/>
          <w:sz w:val="24"/>
          <w:szCs w:val="24"/>
          <w:lang w:val="en-GB"/>
        </w:rPr>
        <w:t xml:space="preserve"> used to characterise the patients on its waiting list: biomass.</w:t>
      </w:r>
    </w:p>
    <w:p w:rsidR="003B76E2" w:rsidRPr="003B76E2" w:rsidRDefault="003B76E2" w:rsidP="003B76E2">
      <w:pPr>
        <w:spacing w:after="120" w:line="240" w:lineRule="auto"/>
        <w:rPr>
          <w:rFonts w:ascii="Guardian Text Egyptian Web" w:eastAsia="Times New Roman" w:hAnsi="Guardian Text Egyptian Web" w:cs="Times New Roman"/>
          <w:color w:val="333333"/>
          <w:sz w:val="24"/>
          <w:szCs w:val="24"/>
          <w:lang w:val="en-GB"/>
        </w:rPr>
      </w:pPr>
      <w:r w:rsidRPr="003B76E2">
        <w:rPr>
          <w:rFonts w:ascii="Guardian Text Egyptian Web" w:eastAsia="Times New Roman" w:hAnsi="Guardian Text Egyptian Web" w:cs="Times New Roman"/>
          <w:color w:val="333333"/>
          <w:sz w:val="24"/>
          <w:szCs w:val="24"/>
          <w:lang w:val="en-GB"/>
        </w:rPr>
        <w:t xml:space="preserve">Those who kill for a living employ similar terms. Israeli military commanders described the massacre of 2,100 Palestinians, most of whom were civilians (including 500 children), in Gaza this summer as </w:t>
      </w:r>
      <w:hyperlink r:id="rId17" w:tooltip="" w:history="1">
        <w:r w:rsidRPr="003B76E2">
          <w:rPr>
            <w:rFonts w:ascii="Guardian Text Egyptian Web" w:eastAsia="Times New Roman" w:hAnsi="Guardian Text Egyptian Web" w:cs="Times New Roman"/>
            <w:color w:val="005689"/>
            <w:sz w:val="24"/>
            <w:szCs w:val="24"/>
            <w:lang w:val="en-GB"/>
          </w:rPr>
          <w:t>“mowing the lawn”</w:t>
        </w:r>
      </w:hyperlink>
      <w:r w:rsidRPr="003B76E2">
        <w:rPr>
          <w:rFonts w:ascii="Guardian Text Egyptian Web" w:eastAsia="Times New Roman" w:hAnsi="Guardian Text Egyptian Web" w:cs="Times New Roman"/>
          <w:color w:val="333333"/>
          <w:sz w:val="24"/>
          <w:szCs w:val="24"/>
          <w:lang w:val="en-GB"/>
        </w:rPr>
        <w:t xml:space="preserve">. It’s not original. Seeking to justify Barack Obama’s drone war in Pakistan (which has so far killed 2,300 people, </w:t>
      </w:r>
      <w:hyperlink r:id="rId18" w:tooltip="" w:history="1">
        <w:r w:rsidRPr="003B76E2">
          <w:rPr>
            <w:rFonts w:ascii="Guardian Text Egyptian Web" w:eastAsia="Times New Roman" w:hAnsi="Guardian Text Egyptian Web" w:cs="Times New Roman"/>
            <w:color w:val="005689"/>
            <w:sz w:val="24"/>
            <w:szCs w:val="24"/>
            <w:lang w:val="en-GB"/>
          </w:rPr>
          <w:t>only 4% of whom have since been named as members of al-Qaida</w:t>
        </w:r>
      </w:hyperlink>
      <w:r w:rsidRPr="003B76E2">
        <w:rPr>
          <w:rFonts w:ascii="Guardian Text Egyptian Web" w:eastAsia="Times New Roman" w:hAnsi="Guardian Text Egyptian Web" w:cs="Times New Roman"/>
          <w:color w:val="333333"/>
          <w:sz w:val="24"/>
          <w:szCs w:val="24"/>
          <w:lang w:val="en-GB"/>
        </w:rPr>
        <w:t xml:space="preserve">), </w:t>
      </w:r>
      <w:hyperlink r:id="rId19" w:tooltip="" w:history="1">
        <w:r w:rsidRPr="003B76E2">
          <w:rPr>
            <w:rFonts w:ascii="Guardian Text Egyptian Web" w:eastAsia="Times New Roman" w:hAnsi="Guardian Text Egyptian Web" w:cs="Times New Roman"/>
            <w:color w:val="005689"/>
            <w:sz w:val="24"/>
            <w:szCs w:val="24"/>
            <w:lang w:val="en-GB"/>
          </w:rPr>
          <w:t xml:space="preserve">Obama’s counter-terrorism adviser Bruce Riedel </w:t>
        </w:r>
      </w:hyperlink>
      <w:r w:rsidRPr="003B76E2">
        <w:rPr>
          <w:rFonts w:ascii="Guardian Text Egyptian Web" w:eastAsia="Times New Roman" w:hAnsi="Guardian Text Egyptian Web" w:cs="Times New Roman"/>
          <w:color w:val="333333"/>
          <w:sz w:val="24"/>
          <w:szCs w:val="24"/>
          <w:lang w:val="en-GB"/>
        </w:rPr>
        <w:t xml:space="preserve">explained that “you’ve got to mow the lawn all the time. The minute you stop mowing, the grass is going to grow back.” </w:t>
      </w:r>
      <w:hyperlink r:id="rId20" w:tooltip="" w:history="1">
        <w:r w:rsidRPr="003B76E2">
          <w:rPr>
            <w:rFonts w:ascii="Guardian Text Egyptian Web" w:eastAsia="Times New Roman" w:hAnsi="Guardian Text Egyptian Web" w:cs="Times New Roman"/>
            <w:color w:val="005689"/>
            <w:sz w:val="24"/>
            <w:szCs w:val="24"/>
            <w:lang w:val="en-GB"/>
          </w:rPr>
          <w:t>The director of the CIA, John Brennan</w:t>
        </w:r>
      </w:hyperlink>
      <w:r w:rsidRPr="003B76E2">
        <w:rPr>
          <w:rFonts w:ascii="Guardian Text Egyptian Web" w:eastAsia="Times New Roman" w:hAnsi="Guardian Text Egyptian Web" w:cs="Times New Roman"/>
          <w:color w:val="333333"/>
          <w:sz w:val="24"/>
          <w:szCs w:val="24"/>
          <w:lang w:val="en-GB"/>
        </w:rPr>
        <w:t xml:space="preserve">, claimed that with “surgical precision” his drones “eliminate the cancerous tumour called an al-Qaida terrorist while limiting damage to the tissue around it”. Those who operate the drones describe their victims as </w:t>
      </w:r>
      <w:hyperlink r:id="rId21" w:tooltip="" w:history="1">
        <w:r w:rsidRPr="003B76E2">
          <w:rPr>
            <w:rFonts w:ascii="Guardian Text Egyptian Web" w:eastAsia="Times New Roman" w:hAnsi="Guardian Text Egyptian Web" w:cs="Times New Roman"/>
            <w:color w:val="005689"/>
            <w:sz w:val="24"/>
            <w:szCs w:val="24"/>
            <w:lang w:val="en-GB"/>
          </w:rPr>
          <w:t>bug splats</w:t>
        </w:r>
      </w:hyperlink>
      <w:r w:rsidRPr="003B76E2">
        <w:rPr>
          <w:rFonts w:ascii="Guardian Text Egyptian Web" w:eastAsia="Times New Roman" w:hAnsi="Guardian Text Egyptian Web" w:cs="Times New Roman"/>
          <w:color w:val="333333"/>
          <w:sz w:val="24"/>
          <w:szCs w:val="24"/>
          <w:lang w:val="en-GB"/>
        </w:rPr>
        <w:t>.</w:t>
      </w:r>
    </w:p>
    <w:p w:rsidR="003B76E2" w:rsidRPr="003B76E2" w:rsidRDefault="003B76E2" w:rsidP="003B76E2">
      <w:pPr>
        <w:spacing w:after="120" w:line="240" w:lineRule="auto"/>
        <w:rPr>
          <w:rFonts w:ascii="Guardian Text Egyptian Web" w:eastAsia="Times New Roman" w:hAnsi="Guardian Text Egyptian Web" w:cs="Times New Roman"/>
          <w:color w:val="333333"/>
          <w:sz w:val="24"/>
          <w:szCs w:val="24"/>
          <w:lang w:val="en-GB"/>
        </w:rPr>
      </w:pPr>
      <w:r w:rsidRPr="003B76E2">
        <w:rPr>
          <w:rFonts w:ascii="Guardian Text Egyptian Web" w:eastAsia="Times New Roman" w:hAnsi="Guardian Text Egyptian Web" w:cs="Times New Roman"/>
          <w:color w:val="333333"/>
          <w:sz w:val="24"/>
          <w:szCs w:val="24"/>
          <w:lang w:val="en-GB"/>
        </w:rPr>
        <w:t xml:space="preserve">During its attack on the Iraqi city of Falluja in November 2004, </w:t>
      </w:r>
      <w:hyperlink r:id="rId22" w:tooltip="" w:history="1">
        <w:r w:rsidRPr="003B76E2">
          <w:rPr>
            <w:rFonts w:ascii="Guardian Text Egyptian Web" w:eastAsia="Times New Roman" w:hAnsi="Guardian Text Egyptian Web" w:cs="Times New Roman"/>
            <w:color w:val="005689"/>
            <w:sz w:val="24"/>
            <w:szCs w:val="24"/>
            <w:lang w:val="en-GB"/>
          </w:rPr>
          <w:t>the US army used white phosphorus</w:t>
        </w:r>
      </w:hyperlink>
      <w:r w:rsidRPr="003B76E2">
        <w:rPr>
          <w:rFonts w:ascii="Guardian Text Egyptian Web" w:eastAsia="Times New Roman" w:hAnsi="Guardian Text Egyptian Web" w:cs="Times New Roman"/>
          <w:color w:val="333333"/>
          <w:sz w:val="24"/>
          <w:szCs w:val="24"/>
          <w:lang w:val="en-GB"/>
        </w:rPr>
        <w:t xml:space="preserve"> to kill or maim people taking shelter in houses or trenches. White phosphorus is fat-soluble. Even small crumbs of it bore through living tissue on contact. It destroys mucous membranes, blinding people and ripping up their lungs. Its use as a weapon is banned by the Chemical Weapons Convention, as the US army knows: </w:t>
      </w:r>
      <w:hyperlink r:id="rId23" w:tooltip="" w:history="1">
        <w:r w:rsidRPr="003B76E2">
          <w:rPr>
            <w:rFonts w:ascii="Guardian Text Egyptian Web" w:eastAsia="Times New Roman" w:hAnsi="Guardian Text Egyptian Web" w:cs="Times New Roman"/>
            <w:color w:val="005689"/>
            <w:sz w:val="24"/>
            <w:szCs w:val="24"/>
            <w:lang w:val="en-GB"/>
          </w:rPr>
          <w:t>one of its battle books observes that</w:t>
        </w:r>
      </w:hyperlink>
      <w:r w:rsidRPr="003B76E2">
        <w:rPr>
          <w:rFonts w:ascii="Guardian Text Egyptian Web" w:eastAsia="Times New Roman" w:hAnsi="Guardian Text Egyptian Web" w:cs="Times New Roman"/>
          <w:color w:val="333333"/>
          <w:sz w:val="24"/>
          <w:szCs w:val="24"/>
          <w:lang w:val="en-GB"/>
        </w:rPr>
        <w:t xml:space="preserve"> “it is against the law of land warfare to employ WP against personnel targets” (personnel targets, by the way, are human beings). But never mind all that. The army has developed a technique it calls </w:t>
      </w:r>
      <w:hyperlink r:id="rId24" w:anchor="article-copy" w:tooltip="" w:history="1">
        <w:r w:rsidRPr="003B76E2">
          <w:rPr>
            <w:rFonts w:ascii="Guardian Text Egyptian Web" w:eastAsia="Times New Roman" w:hAnsi="Guardian Text Egyptian Web" w:cs="Times New Roman"/>
            <w:color w:val="005689"/>
            <w:sz w:val="24"/>
            <w:szCs w:val="24"/>
            <w:lang w:val="en-GB"/>
          </w:rPr>
          <w:t>Shake ‘n Bake</w:t>
        </w:r>
      </w:hyperlink>
      <w:r w:rsidRPr="003B76E2">
        <w:rPr>
          <w:rFonts w:ascii="Guardian Text Egyptian Web" w:eastAsia="Times New Roman" w:hAnsi="Guardian Text Egyptian Web" w:cs="Times New Roman"/>
          <w:color w:val="333333"/>
          <w:sz w:val="24"/>
          <w:szCs w:val="24"/>
          <w:lang w:val="en-GB"/>
        </w:rPr>
        <w:t>: flush people out with phosphorus, then kill them with high explosives. Shake ‘n Bake is a product made by Kraft Foods for coating meat with breadcrumbs before cooking it.</w:t>
      </w:r>
    </w:p>
    <w:p w:rsidR="003B76E2" w:rsidRPr="003B76E2" w:rsidRDefault="003B76E2" w:rsidP="003B76E2">
      <w:pPr>
        <w:spacing w:after="120" w:line="240" w:lineRule="auto"/>
        <w:rPr>
          <w:rFonts w:ascii="Guardian Text Egyptian Web" w:eastAsia="Times New Roman" w:hAnsi="Guardian Text Egyptian Web" w:cs="Times New Roman"/>
          <w:color w:val="333333"/>
          <w:sz w:val="24"/>
          <w:szCs w:val="24"/>
          <w:lang w:val="en-GB"/>
        </w:rPr>
      </w:pPr>
      <w:r w:rsidRPr="003B76E2">
        <w:rPr>
          <w:rFonts w:ascii="Guardian Text Egyptian Web" w:eastAsia="Times New Roman" w:hAnsi="Guardian Text Egyptian Web" w:cs="Times New Roman"/>
          <w:color w:val="333333"/>
          <w:sz w:val="24"/>
          <w:szCs w:val="24"/>
          <w:lang w:val="en-GB"/>
        </w:rPr>
        <w:t>Terms such as these are designed to replace mental images of death and mutilation with images of something else. Others, such as “collateral damage” (dead or wounded civilians), “kinetic activity” (shooting and bombing), “compounds” (homes) and “extraordinary rendition” (kidnapping and torture by states), are intended to prevent the formation of any mental pictures at all. If you can’t see what is being discussed, you will struggle to grasp the implications. The clearest example is “neutralising”, which neutralises the act of killing it describes.</w:t>
      </w:r>
    </w:p>
    <w:p w:rsidR="003B76E2" w:rsidRPr="003B76E2" w:rsidRDefault="003B76E2" w:rsidP="003B76E2">
      <w:pPr>
        <w:spacing w:after="120" w:line="240" w:lineRule="auto"/>
        <w:rPr>
          <w:rFonts w:ascii="Guardian Text Egyptian Web" w:eastAsia="Times New Roman" w:hAnsi="Guardian Text Egyptian Web" w:cs="Times New Roman"/>
          <w:color w:val="333333"/>
          <w:sz w:val="24"/>
          <w:szCs w:val="24"/>
          <w:lang w:val="en-GB"/>
        </w:rPr>
      </w:pPr>
      <w:r w:rsidRPr="003B76E2">
        <w:rPr>
          <w:rFonts w:ascii="Guardian Text Egyptian Web" w:eastAsia="Times New Roman" w:hAnsi="Guardian Text Egyptian Web" w:cs="Times New Roman"/>
          <w:color w:val="333333"/>
          <w:sz w:val="24"/>
          <w:szCs w:val="24"/>
          <w:lang w:val="en-GB"/>
        </w:rPr>
        <w:t>I doubt many people could kill and wound if their language accurately represented what they were doing. It is notable that those who are most enthusiastic about waging war are the least able to describe what they are talking about without resorting to metaphor and euphemism. Few people have nightmares about squashing insects or mowing the lawn.</w:t>
      </w:r>
    </w:p>
    <w:p w:rsidR="003B76E2" w:rsidRPr="003B76E2" w:rsidRDefault="003B76E2" w:rsidP="003B76E2">
      <w:pPr>
        <w:spacing w:after="120" w:line="240" w:lineRule="auto"/>
        <w:rPr>
          <w:rFonts w:ascii="Guardian Text Egyptian Web" w:eastAsia="Times New Roman" w:hAnsi="Guardian Text Egyptian Web" w:cs="Times New Roman"/>
          <w:color w:val="333333"/>
          <w:sz w:val="24"/>
          <w:szCs w:val="24"/>
          <w:lang w:val="en-GB"/>
        </w:rPr>
      </w:pPr>
      <w:r w:rsidRPr="003B76E2">
        <w:rPr>
          <w:rFonts w:ascii="Guardian Text Egyptian Web" w:eastAsia="Times New Roman" w:hAnsi="Guardian Text Egyptian Web" w:cs="Times New Roman"/>
          <w:color w:val="333333"/>
          <w:sz w:val="24"/>
          <w:szCs w:val="24"/>
          <w:lang w:val="en-GB"/>
        </w:rPr>
        <w:t xml:space="preserve">The media, instead of challenging public figures to say kill when they mean kill, and people when they mean people, repeats these evasions. Uncontested, their sanitised, trivialised, belittling </w:t>
      </w:r>
      <w:r w:rsidRPr="003B76E2">
        <w:rPr>
          <w:rFonts w:ascii="Guardian Text Egyptian Web" w:eastAsia="Times New Roman" w:hAnsi="Guardian Text Egyptian Web" w:cs="Times New Roman"/>
          <w:color w:val="333333"/>
          <w:sz w:val="24"/>
          <w:szCs w:val="24"/>
          <w:lang w:val="en-GB"/>
        </w:rPr>
        <w:lastRenderedPageBreak/>
        <w:t>terms seep into our own mouths, until we also talk about “operatives” or “human capital” or “illegal aliens” without stopping to consider how those words resonate and what they permit us not to see. I wouldn’t be surprised if there are dehumanising metaphors in this article that I have failed to spot.</w:t>
      </w:r>
    </w:p>
    <w:p w:rsidR="003B76E2" w:rsidRPr="003B76E2" w:rsidRDefault="003B76E2" w:rsidP="003B76E2">
      <w:pPr>
        <w:spacing w:after="120" w:line="240" w:lineRule="auto"/>
        <w:rPr>
          <w:rFonts w:ascii="Guardian Text Egyptian Web" w:eastAsia="Times New Roman" w:hAnsi="Guardian Text Egyptian Web" w:cs="Times New Roman"/>
          <w:color w:val="333333"/>
          <w:sz w:val="24"/>
          <w:szCs w:val="24"/>
          <w:lang w:val="en-GB"/>
        </w:rPr>
      </w:pPr>
      <w:r w:rsidRPr="003B76E2">
        <w:rPr>
          <w:rFonts w:ascii="Guardian Text Egyptian Web" w:eastAsia="Times New Roman" w:hAnsi="Guardian Text Egyptian Web" w:cs="Times New Roman"/>
          <w:color w:val="333333"/>
          <w:sz w:val="24"/>
          <w:szCs w:val="24"/>
          <w:lang w:val="en-GB"/>
        </w:rPr>
        <w:t>If we wish to reclaim public life from the small number of people who have captured it, we must also reclaim the language in which it is expressed. To know what we are talking about: this, in more than one sense, is the task of those who want a better world.</w:t>
      </w:r>
    </w:p>
    <w:p w:rsidR="003B76E2" w:rsidRPr="003B76E2" w:rsidRDefault="003B76E2" w:rsidP="003B76E2">
      <w:pPr>
        <w:spacing w:after="120" w:line="240" w:lineRule="auto"/>
        <w:rPr>
          <w:rFonts w:ascii="Guardian Text Egyptian Web" w:eastAsia="Times New Roman" w:hAnsi="Guardian Text Egyptian Web" w:cs="Times New Roman"/>
          <w:color w:val="333333"/>
          <w:sz w:val="24"/>
          <w:szCs w:val="24"/>
          <w:lang w:val="en-GB"/>
        </w:rPr>
      </w:pPr>
      <w:r w:rsidRPr="003B76E2">
        <w:rPr>
          <w:rFonts w:ascii="Guardian Text Egyptian Web" w:eastAsia="Times New Roman" w:hAnsi="Guardian Text Egyptian Web" w:cs="Times New Roman"/>
          <w:color w:val="333333"/>
          <w:sz w:val="24"/>
          <w:szCs w:val="24"/>
          <w:lang w:val="en-GB"/>
        </w:rPr>
        <w:t xml:space="preserve">Twitter: </w:t>
      </w:r>
      <w:hyperlink r:id="rId25" w:tooltip="" w:history="1">
        <w:r w:rsidRPr="003B76E2">
          <w:rPr>
            <w:rFonts w:ascii="Guardian Text Egyptian Web" w:eastAsia="Times New Roman" w:hAnsi="Guardian Text Egyptian Web" w:cs="Times New Roman"/>
            <w:color w:val="005689"/>
            <w:sz w:val="24"/>
            <w:szCs w:val="24"/>
            <w:lang w:val="en-GB"/>
          </w:rPr>
          <w:t>@georgemonbiot</w:t>
        </w:r>
      </w:hyperlink>
      <w:r w:rsidRPr="003B76E2">
        <w:rPr>
          <w:rFonts w:ascii="Guardian Text Egyptian Web" w:eastAsia="Times New Roman" w:hAnsi="Guardian Text Egyptian Web" w:cs="Times New Roman"/>
          <w:color w:val="333333"/>
          <w:sz w:val="24"/>
          <w:szCs w:val="24"/>
          <w:lang w:val="en-GB"/>
        </w:rPr>
        <w:t xml:space="preserve">. A fully referenced version of this article can be found at </w:t>
      </w:r>
      <w:hyperlink r:id="rId26" w:tooltip="" w:history="1">
        <w:r w:rsidRPr="003B76E2">
          <w:rPr>
            <w:rFonts w:ascii="Guardian Text Egyptian Web" w:eastAsia="Times New Roman" w:hAnsi="Guardian Text Egyptian Web" w:cs="Times New Roman"/>
            <w:color w:val="005689"/>
            <w:sz w:val="24"/>
            <w:szCs w:val="24"/>
            <w:lang w:val="en-GB"/>
          </w:rPr>
          <w:t>Monbiot.com</w:t>
        </w:r>
      </w:hyperlink>
    </w:p>
    <w:p w:rsidR="003B76E2" w:rsidRPr="002871A2" w:rsidRDefault="003B76E2"/>
    <w:sectPr w:rsidR="003B76E2" w:rsidRPr="00287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ardian Egyptian Web">
    <w:altName w:val="Times New Roman"/>
    <w:charset w:val="00"/>
    <w:family w:val="auto"/>
    <w:pitch w:val="default"/>
  </w:font>
  <w:font w:name="Guardian Text Egyptian Web">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A2"/>
    <w:rsid w:val="002871A2"/>
    <w:rsid w:val="003B76E2"/>
    <w:rsid w:val="00955E26"/>
    <w:rsid w:val="00B6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71A2"/>
    <w:pPr>
      <w:spacing w:before="100" w:beforeAutospacing="1" w:after="100" w:afterAutospacing="1" w:line="240" w:lineRule="auto"/>
      <w:outlineLvl w:val="0"/>
    </w:pPr>
    <w:rPr>
      <w:rFonts w:ascii="Arial" w:eastAsia="Times New Roman" w:hAnsi="Arial" w:cs="Arial"/>
      <w:b/>
      <w:bCs/>
      <w:color w:val="000000"/>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1A2"/>
    <w:pPr>
      <w:spacing w:before="100" w:beforeAutospacing="1" w:after="100" w:afterAutospacing="1" w:line="240" w:lineRule="auto"/>
    </w:pPr>
    <w:rPr>
      <w:rFonts w:ascii="Arial" w:eastAsia="Times New Roman" w:hAnsi="Arial" w:cs="Arial"/>
      <w:sz w:val="18"/>
      <w:szCs w:val="18"/>
    </w:rPr>
  </w:style>
  <w:style w:type="character" w:styleId="Emphasis">
    <w:name w:val="Emphasis"/>
    <w:basedOn w:val="DefaultParagraphFont"/>
    <w:uiPriority w:val="20"/>
    <w:qFormat/>
    <w:rsid w:val="002871A2"/>
    <w:rPr>
      <w:i/>
      <w:iCs/>
    </w:rPr>
  </w:style>
  <w:style w:type="character" w:customStyle="1" w:styleId="Heading1Char">
    <w:name w:val="Heading 1 Char"/>
    <w:basedOn w:val="DefaultParagraphFont"/>
    <w:link w:val="Heading1"/>
    <w:uiPriority w:val="9"/>
    <w:rsid w:val="002871A2"/>
    <w:rPr>
      <w:rFonts w:ascii="Arial" w:eastAsia="Times New Roman" w:hAnsi="Arial" w:cs="Arial"/>
      <w:b/>
      <w:bCs/>
      <w:color w:val="000000"/>
      <w:kern w:val="36"/>
      <w:sz w:val="27"/>
      <w:szCs w:val="27"/>
    </w:rPr>
  </w:style>
  <w:style w:type="character" w:styleId="Hyperlink">
    <w:name w:val="Hyperlink"/>
    <w:basedOn w:val="DefaultParagraphFont"/>
    <w:uiPriority w:val="99"/>
    <w:semiHidden/>
    <w:unhideWhenUsed/>
    <w:rsid w:val="003B76E2"/>
    <w:rPr>
      <w:strike w:val="0"/>
      <w:dstrike w:val="0"/>
      <w:color w:val="005689"/>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71A2"/>
    <w:pPr>
      <w:spacing w:before="100" w:beforeAutospacing="1" w:after="100" w:afterAutospacing="1" w:line="240" w:lineRule="auto"/>
      <w:outlineLvl w:val="0"/>
    </w:pPr>
    <w:rPr>
      <w:rFonts w:ascii="Arial" w:eastAsia="Times New Roman" w:hAnsi="Arial" w:cs="Arial"/>
      <w:b/>
      <w:bCs/>
      <w:color w:val="000000"/>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1A2"/>
    <w:pPr>
      <w:spacing w:before="100" w:beforeAutospacing="1" w:after="100" w:afterAutospacing="1" w:line="240" w:lineRule="auto"/>
    </w:pPr>
    <w:rPr>
      <w:rFonts w:ascii="Arial" w:eastAsia="Times New Roman" w:hAnsi="Arial" w:cs="Arial"/>
      <w:sz w:val="18"/>
      <w:szCs w:val="18"/>
    </w:rPr>
  </w:style>
  <w:style w:type="character" w:styleId="Emphasis">
    <w:name w:val="Emphasis"/>
    <w:basedOn w:val="DefaultParagraphFont"/>
    <w:uiPriority w:val="20"/>
    <w:qFormat/>
    <w:rsid w:val="002871A2"/>
    <w:rPr>
      <w:i/>
      <w:iCs/>
    </w:rPr>
  </w:style>
  <w:style w:type="character" w:customStyle="1" w:styleId="Heading1Char">
    <w:name w:val="Heading 1 Char"/>
    <w:basedOn w:val="DefaultParagraphFont"/>
    <w:link w:val="Heading1"/>
    <w:uiPriority w:val="9"/>
    <w:rsid w:val="002871A2"/>
    <w:rPr>
      <w:rFonts w:ascii="Arial" w:eastAsia="Times New Roman" w:hAnsi="Arial" w:cs="Arial"/>
      <w:b/>
      <w:bCs/>
      <w:color w:val="000000"/>
      <w:kern w:val="36"/>
      <w:sz w:val="27"/>
      <w:szCs w:val="27"/>
    </w:rPr>
  </w:style>
  <w:style w:type="character" w:styleId="Hyperlink">
    <w:name w:val="Hyperlink"/>
    <w:basedOn w:val="DefaultParagraphFont"/>
    <w:uiPriority w:val="99"/>
    <w:semiHidden/>
    <w:unhideWhenUsed/>
    <w:rsid w:val="003B76E2"/>
    <w:rPr>
      <w:strike w:val="0"/>
      <w:dstrike w:val="0"/>
      <w:color w:val="005689"/>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55416">
      <w:bodyDiv w:val="1"/>
      <w:marLeft w:val="0"/>
      <w:marRight w:val="0"/>
      <w:marTop w:val="0"/>
      <w:marBottom w:val="0"/>
      <w:divBdr>
        <w:top w:val="none" w:sz="0" w:space="0" w:color="auto"/>
        <w:left w:val="none" w:sz="0" w:space="0" w:color="auto"/>
        <w:bottom w:val="none" w:sz="0" w:space="0" w:color="auto"/>
        <w:right w:val="none" w:sz="0" w:space="0" w:color="auto"/>
      </w:divBdr>
      <w:divsChild>
        <w:div w:id="523859260">
          <w:marLeft w:val="0"/>
          <w:marRight w:val="0"/>
          <w:marTop w:val="0"/>
          <w:marBottom w:val="0"/>
          <w:divBdr>
            <w:top w:val="none" w:sz="0" w:space="0" w:color="auto"/>
            <w:left w:val="none" w:sz="0" w:space="0" w:color="auto"/>
            <w:bottom w:val="none" w:sz="0" w:space="0" w:color="auto"/>
            <w:right w:val="none" w:sz="0" w:space="0" w:color="auto"/>
          </w:divBdr>
          <w:divsChild>
            <w:div w:id="845361910">
              <w:marLeft w:val="0"/>
              <w:marRight w:val="0"/>
              <w:marTop w:val="0"/>
              <w:marBottom w:val="0"/>
              <w:divBdr>
                <w:top w:val="none" w:sz="0" w:space="0" w:color="auto"/>
                <w:left w:val="none" w:sz="0" w:space="0" w:color="auto"/>
                <w:bottom w:val="none" w:sz="0" w:space="0" w:color="auto"/>
                <w:right w:val="none" w:sz="0" w:space="0" w:color="auto"/>
              </w:divBdr>
              <w:divsChild>
                <w:div w:id="811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35862">
      <w:bodyDiv w:val="1"/>
      <w:marLeft w:val="0"/>
      <w:marRight w:val="0"/>
      <w:marTop w:val="0"/>
      <w:marBottom w:val="0"/>
      <w:divBdr>
        <w:top w:val="none" w:sz="0" w:space="0" w:color="auto"/>
        <w:left w:val="none" w:sz="0" w:space="0" w:color="auto"/>
        <w:bottom w:val="none" w:sz="0" w:space="0" w:color="auto"/>
        <w:right w:val="none" w:sz="0" w:space="0" w:color="auto"/>
      </w:divBdr>
      <w:divsChild>
        <w:div w:id="905997104">
          <w:marLeft w:val="0"/>
          <w:marRight w:val="0"/>
          <w:marTop w:val="0"/>
          <w:marBottom w:val="0"/>
          <w:divBdr>
            <w:top w:val="none" w:sz="0" w:space="0" w:color="auto"/>
            <w:left w:val="none" w:sz="0" w:space="0" w:color="auto"/>
            <w:bottom w:val="none" w:sz="0" w:space="0" w:color="auto"/>
            <w:right w:val="none" w:sz="0" w:space="0" w:color="auto"/>
          </w:divBdr>
          <w:divsChild>
            <w:div w:id="1354458724">
              <w:marLeft w:val="0"/>
              <w:marRight w:val="0"/>
              <w:marTop w:val="0"/>
              <w:marBottom w:val="0"/>
              <w:divBdr>
                <w:top w:val="none" w:sz="0" w:space="0" w:color="auto"/>
                <w:left w:val="none" w:sz="0" w:space="0" w:color="auto"/>
                <w:bottom w:val="none" w:sz="0" w:space="0" w:color="auto"/>
                <w:right w:val="none" w:sz="0" w:space="0" w:color="auto"/>
              </w:divBdr>
              <w:divsChild>
                <w:div w:id="1604417993">
                  <w:marLeft w:val="0"/>
                  <w:marRight w:val="0"/>
                  <w:marTop w:val="0"/>
                  <w:marBottom w:val="0"/>
                  <w:divBdr>
                    <w:top w:val="none" w:sz="0" w:space="0" w:color="auto"/>
                    <w:left w:val="none" w:sz="0" w:space="0" w:color="auto"/>
                    <w:bottom w:val="none" w:sz="0" w:space="0" w:color="auto"/>
                    <w:right w:val="none" w:sz="0" w:space="0" w:color="auto"/>
                  </w:divBdr>
                  <w:divsChild>
                    <w:div w:id="2060321424">
                      <w:marLeft w:val="0"/>
                      <w:marRight w:val="0"/>
                      <w:marTop w:val="0"/>
                      <w:marBottom w:val="0"/>
                      <w:divBdr>
                        <w:top w:val="none" w:sz="0" w:space="0" w:color="auto"/>
                        <w:left w:val="none" w:sz="0" w:space="0" w:color="auto"/>
                        <w:bottom w:val="none" w:sz="0" w:space="0" w:color="auto"/>
                        <w:right w:val="none" w:sz="0" w:space="0" w:color="auto"/>
                      </w:divBdr>
                      <w:divsChild>
                        <w:div w:id="547107676">
                          <w:marLeft w:val="0"/>
                          <w:marRight w:val="4800"/>
                          <w:marTop w:val="100"/>
                          <w:marBottom w:val="100"/>
                          <w:divBdr>
                            <w:top w:val="none" w:sz="0" w:space="0" w:color="auto"/>
                            <w:left w:val="none" w:sz="0" w:space="0" w:color="auto"/>
                            <w:bottom w:val="none" w:sz="0" w:space="0" w:color="auto"/>
                            <w:right w:val="none" w:sz="0" w:space="0" w:color="auto"/>
                          </w:divBdr>
                          <w:divsChild>
                            <w:div w:id="7277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20541">
      <w:bodyDiv w:val="1"/>
      <w:marLeft w:val="0"/>
      <w:marRight w:val="0"/>
      <w:marTop w:val="0"/>
      <w:marBottom w:val="0"/>
      <w:divBdr>
        <w:top w:val="none" w:sz="0" w:space="0" w:color="auto"/>
        <w:left w:val="none" w:sz="0" w:space="0" w:color="auto"/>
        <w:bottom w:val="none" w:sz="0" w:space="0" w:color="auto"/>
        <w:right w:val="none" w:sz="0" w:space="0" w:color="auto"/>
      </w:divBdr>
      <w:divsChild>
        <w:div w:id="1655989811">
          <w:marLeft w:val="0"/>
          <w:marRight w:val="0"/>
          <w:marTop w:val="0"/>
          <w:marBottom w:val="0"/>
          <w:divBdr>
            <w:top w:val="none" w:sz="0" w:space="0" w:color="auto"/>
            <w:left w:val="none" w:sz="0" w:space="0" w:color="auto"/>
            <w:bottom w:val="none" w:sz="0" w:space="0" w:color="auto"/>
            <w:right w:val="none" w:sz="0" w:space="0" w:color="auto"/>
          </w:divBdr>
          <w:divsChild>
            <w:div w:id="221721289">
              <w:marLeft w:val="0"/>
              <w:marRight w:val="0"/>
              <w:marTop w:val="0"/>
              <w:marBottom w:val="0"/>
              <w:divBdr>
                <w:top w:val="none" w:sz="0" w:space="0" w:color="auto"/>
                <w:left w:val="none" w:sz="0" w:space="0" w:color="auto"/>
                <w:bottom w:val="none" w:sz="0" w:space="0" w:color="auto"/>
                <w:right w:val="none" w:sz="0" w:space="0" w:color="auto"/>
              </w:divBdr>
              <w:divsChild>
                <w:div w:id="18278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9550">
      <w:bodyDiv w:val="1"/>
      <w:marLeft w:val="0"/>
      <w:marRight w:val="0"/>
      <w:marTop w:val="0"/>
      <w:marBottom w:val="0"/>
      <w:divBdr>
        <w:top w:val="none" w:sz="0" w:space="0" w:color="auto"/>
        <w:left w:val="none" w:sz="0" w:space="0" w:color="auto"/>
        <w:bottom w:val="none" w:sz="0" w:space="0" w:color="auto"/>
        <w:right w:val="none" w:sz="0" w:space="0" w:color="auto"/>
      </w:divBdr>
      <w:divsChild>
        <w:div w:id="1095631728">
          <w:marLeft w:val="0"/>
          <w:marRight w:val="0"/>
          <w:marTop w:val="0"/>
          <w:marBottom w:val="0"/>
          <w:divBdr>
            <w:top w:val="none" w:sz="0" w:space="0" w:color="auto"/>
            <w:left w:val="none" w:sz="0" w:space="0" w:color="auto"/>
            <w:bottom w:val="none" w:sz="0" w:space="0" w:color="auto"/>
            <w:right w:val="none" w:sz="0" w:space="0" w:color="auto"/>
          </w:divBdr>
          <w:divsChild>
            <w:div w:id="1954744739">
              <w:marLeft w:val="0"/>
              <w:marRight w:val="0"/>
              <w:marTop w:val="0"/>
              <w:marBottom w:val="0"/>
              <w:divBdr>
                <w:top w:val="none" w:sz="0" w:space="0" w:color="auto"/>
                <w:left w:val="none" w:sz="0" w:space="0" w:color="auto"/>
                <w:bottom w:val="none" w:sz="0" w:space="0" w:color="auto"/>
                <w:right w:val="none" w:sz="0" w:space="0" w:color="auto"/>
              </w:divBdr>
              <w:divsChild>
                <w:div w:id="2139689137">
                  <w:marLeft w:val="0"/>
                  <w:marRight w:val="0"/>
                  <w:marTop w:val="0"/>
                  <w:marBottom w:val="0"/>
                  <w:divBdr>
                    <w:top w:val="none" w:sz="0" w:space="0" w:color="auto"/>
                    <w:left w:val="none" w:sz="0" w:space="0" w:color="auto"/>
                    <w:bottom w:val="none" w:sz="0" w:space="0" w:color="auto"/>
                    <w:right w:val="none" w:sz="0" w:space="0" w:color="auto"/>
                  </w:divBdr>
                  <w:divsChild>
                    <w:div w:id="1667243951">
                      <w:marLeft w:val="0"/>
                      <w:marRight w:val="0"/>
                      <w:marTop w:val="0"/>
                      <w:marBottom w:val="0"/>
                      <w:divBdr>
                        <w:top w:val="none" w:sz="0" w:space="0" w:color="auto"/>
                        <w:left w:val="none" w:sz="0" w:space="0" w:color="auto"/>
                        <w:bottom w:val="none" w:sz="0" w:space="0" w:color="auto"/>
                        <w:right w:val="none" w:sz="0" w:space="0" w:color="auto"/>
                      </w:divBdr>
                      <w:divsChild>
                        <w:div w:id="958488265">
                          <w:marLeft w:val="0"/>
                          <w:marRight w:val="48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live.tv/main/Player.aspx?meetingId=9328" TargetMode="External"/><Relationship Id="rId13" Type="http://schemas.openxmlformats.org/officeDocument/2006/relationships/hyperlink" Target="https://www.gov.uk/government/uploads/system/uploads/attachment_data/file/264236/wp-pg-chapter-15.pdf" TargetMode="External"/><Relationship Id="rId18" Type="http://schemas.openxmlformats.org/officeDocument/2006/relationships/hyperlink" Target="http://www.thebureauinvestigates.com/namingthedead/only-4-of-drone-victims-in-pakistan-named-as-al-qaeda-members/?lang=en" TargetMode="External"/><Relationship Id="rId26" Type="http://schemas.openxmlformats.org/officeDocument/2006/relationships/hyperlink" Target="http://www.monbiot.com/" TargetMode="External"/><Relationship Id="rId3" Type="http://schemas.openxmlformats.org/officeDocument/2006/relationships/settings" Target="settings.xml"/><Relationship Id="rId21" Type="http://schemas.openxmlformats.org/officeDocument/2006/relationships/hyperlink" Target="http://www.rollingstone.com/politics/news/the-rise-of-the-killer-drones-how-america-goes-to-war-in-secret-20120416" TargetMode="External"/><Relationship Id="rId7" Type="http://schemas.openxmlformats.org/officeDocument/2006/relationships/hyperlink" Target="http://www.publications.parliament.uk/pa/ld201011/ldhansrd/text/111108-gc0001.htm" TargetMode="External"/><Relationship Id="rId12" Type="http://schemas.openxmlformats.org/officeDocument/2006/relationships/hyperlink" Target="https://www.gov.uk/government/uploads/system/uploads/attachment_data/file/193471/rrep800.pdf" TargetMode="External"/><Relationship Id="rId17" Type="http://schemas.openxmlformats.org/officeDocument/2006/relationships/hyperlink" Target="http://www.independent.co.uk/voices/comment/israelgaza-conflict-israels-mowing-of-gazas-lawn-is-an-unjust-war-9659364.html" TargetMode="External"/><Relationship Id="rId25" Type="http://schemas.openxmlformats.org/officeDocument/2006/relationships/hyperlink" Target="https://twitter.com/GeorgeMonbiot" TargetMode="External"/><Relationship Id="rId2" Type="http://schemas.microsoft.com/office/2007/relationships/stylesWithEffects" Target="stylesWithEffects.xml"/><Relationship Id="rId16" Type="http://schemas.openxmlformats.org/officeDocument/2006/relationships/hyperlink" Target="http://www.nrk.no/hordaland/gjer-vanskeleg-uttrykk-forstaelege-1.10951646" TargetMode="External"/><Relationship Id="rId20" Type="http://schemas.openxmlformats.org/officeDocument/2006/relationships/hyperlink" Target="http://www.wilsoncenter.org/event/the-efficacy-and-ethics-us-counterterrorism-strategy" TargetMode="External"/><Relationship Id="rId1" Type="http://schemas.openxmlformats.org/officeDocument/2006/relationships/styles" Target="styles.xml"/><Relationship Id="rId6" Type="http://schemas.openxmlformats.org/officeDocument/2006/relationships/hyperlink" Target="http://www.parliamentlive.tv/main/Player.aspx?meetingId=9328&amp;player=silverlight" TargetMode="External"/><Relationship Id="rId11" Type="http://schemas.openxmlformats.org/officeDocument/2006/relationships/hyperlink" Target="https://www.gov.uk/government/uploads/system/uploads/attachment_data/file/214342/dwp-delivery-plan-2012-2013.pdf" TargetMode="External"/><Relationship Id="rId24" Type="http://schemas.openxmlformats.org/officeDocument/2006/relationships/hyperlink" Target="http://www.utsandiego.com/news/2004/apr/11/violence-subsides-for-marines-in-fallujah/3/?" TargetMode="External"/><Relationship Id="rId5" Type="http://schemas.openxmlformats.org/officeDocument/2006/relationships/hyperlink" Target="http://www.theguardian.com/commentisfree/2014/oct/15/tory-message-disabled-lord-freud-minimum-wage" TargetMode="External"/><Relationship Id="rId15" Type="http://schemas.openxmlformats.org/officeDocument/2006/relationships/hyperlink" Target="http://randd.defra.gov.uk/Document.aspx?Document=PESFinalReport28September2011%28FINAL%29.pdf" TargetMode="External"/><Relationship Id="rId23" Type="http://schemas.openxmlformats.org/officeDocument/2006/relationships/hyperlink" Target="http://fas.org/man/dod-101/army/docs/st100-3/c5/5sect3.htm" TargetMode="External"/><Relationship Id="rId28" Type="http://schemas.openxmlformats.org/officeDocument/2006/relationships/theme" Target="theme/theme1.xml"/><Relationship Id="rId10" Type="http://schemas.openxmlformats.org/officeDocument/2006/relationships/hyperlink" Target="https://www.gov.uk/government/uploads/system/uploads/attachment_data/file/355886/Background_Information_Note.pdf" TargetMode="External"/><Relationship Id="rId19" Type="http://schemas.openxmlformats.org/officeDocument/2006/relationships/hyperlink" Target="http://www.washingtonpost.com/world/national-security/plan-for-hunting-terrorists-signals-us-intends-to-keep-adding-names-to-kill-lists/2012/10/23/4789b2ae-18b3-11e2-a55c-39408fbe6a4b_story.html"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348265/wp-pg-chapter-2.pdf" TargetMode="External"/><Relationship Id="rId14" Type="http://schemas.openxmlformats.org/officeDocument/2006/relationships/hyperlink" Target="http://randd.defra.gov.uk/Document.aspx?Document=PESFinalReport28September2011%28FINAL%29.pdf" TargetMode="External"/><Relationship Id="rId22" Type="http://schemas.openxmlformats.org/officeDocument/2006/relationships/hyperlink" Target="http://www.monbiot.com/2005/11/22/a-war-crime-within-a-war-crime-within-a-war-cri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Park University</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University</dc:creator>
  <cp:lastModifiedBy>Park University</cp:lastModifiedBy>
  <cp:revision>3</cp:revision>
  <dcterms:created xsi:type="dcterms:W3CDTF">2014-10-30T19:02:00Z</dcterms:created>
  <dcterms:modified xsi:type="dcterms:W3CDTF">2014-10-31T16:28:00Z</dcterms:modified>
</cp:coreProperties>
</file>